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10E0" w:rsidRPr="00FB0EEA" w:rsidRDefault="003F10E0" w:rsidP="003F10E0">
      <w:pPr>
        <w:pStyle w:val="Titre1"/>
        <w:jc w:val="center"/>
        <w:rPr>
          <w:b/>
        </w:rPr>
      </w:pPr>
      <w:bookmarkStart w:id="0" w:name="_Toc73457467"/>
      <w:bookmarkStart w:id="1" w:name="_Toc169168120"/>
      <w:r w:rsidRPr="00FB0EEA">
        <w:rPr>
          <w:b/>
        </w:rPr>
        <w:t>Tarifs d’affiliations de Judo Québec &amp; Judo Canada 202</w:t>
      </w:r>
      <w:r>
        <w:rPr>
          <w:b/>
        </w:rPr>
        <w:t>4</w:t>
      </w:r>
      <w:r w:rsidRPr="00FB0EEA">
        <w:rPr>
          <w:b/>
        </w:rPr>
        <w:t>-202</w:t>
      </w:r>
      <w:bookmarkEnd w:id="0"/>
      <w:r>
        <w:rPr>
          <w:b/>
        </w:rPr>
        <w:t>5</w:t>
      </w:r>
      <w:bookmarkEnd w:id="1"/>
    </w:p>
    <w:tbl>
      <w:tblPr>
        <w:tblStyle w:val="Grilledutableau3"/>
        <w:tblpPr w:leftFromText="141" w:rightFromText="141" w:vertAnchor="page" w:horzAnchor="margin" w:tblpX="137" w:tblpY="1561"/>
        <w:tblW w:w="4661" w:type="pct"/>
        <w:tblLook w:val="04A0" w:firstRow="1" w:lastRow="0" w:firstColumn="1" w:lastColumn="0" w:noHBand="0" w:noVBand="1"/>
      </w:tblPr>
      <w:tblGrid>
        <w:gridCol w:w="1526"/>
        <w:gridCol w:w="3905"/>
        <w:gridCol w:w="2721"/>
        <w:gridCol w:w="2146"/>
      </w:tblGrid>
      <w:tr w:rsidR="003F10E0" w:rsidRPr="00AD0EE0" w:rsidTr="00EA6461">
        <w:tc>
          <w:tcPr>
            <w:tcW w:w="2637" w:type="pct"/>
            <w:gridSpan w:val="2"/>
            <w:shd w:val="clear" w:color="auto" w:fill="D9D9D9" w:themeFill="background1" w:themeFillShade="D9"/>
            <w:vAlign w:val="center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Division d’âge *</w:t>
            </w:r>
          </w:p>
        </w:tc>
        <w:tc>
          <w:tcPr>
            <w:tcW w:w="1321" w:type="pct"/>
            <w:shd w:val="clear" w:color="auto" w:fill="D9D9D9" w:themeFill="background1" w:themeFillShade="D9"/>
            <w:vAlign w:val="center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Nés en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Tarif d’affiliation pour 202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4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-202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5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U5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5 ans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202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1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après</w:t>
            </w:r>
          </w:p>
        </w:tc>
        <w:tc>
          <w:tcPr>
            <w:tcW w:w="1042" w:type="pct"/>
          </w:tcPr>
          <w:p w:rsidR="003F10E0" w:rsidRPr="004811D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811DF">
              <w:rPr>
                <w:rFonts w:ascii="Calibri" w:eastAsia="Calibri" w:hAnsi="Calibri" w:cs="Times New Roman"/>
                <w:b/>
                <w:sz w:val="21"/>
                <w:szCs w:val="21"/>
              </w:rPr>
              <w:t>37 $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Mini-poussin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U8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8 ans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8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, 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9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042" w:type="pct"/>
          </w:tcPr>
          <w:p w:rsidR="003F10E0" w:rsidRPr="004811D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811DF">
              <w:rPr>
                <w:rFonts w:ascii="Calibri" w:eastAsia="Calibri" w:hAnsi="Calibri" w:cs="Times New Roman"/>
                <w:b/>
                <w:sz w:val="21"/>
                <w:szCs w:val="21"/>
              </w:rPr>
              <w:t>44 $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Poussin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U10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10 ans (8 et 9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6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48 $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Benjamin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U12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12 ans (10 et 11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4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78 $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Minime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U14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14 ans (12 et 13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2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78 $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Juvénile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U16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16 ans (14 et 15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10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201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104 $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Cadet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U18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18 ans (16 et 17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8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104 $</w:t>
            </w:r>
          </w:p>
        </w:tc>
      </w:tr>
      <w:tr w:rsidR="003F10E0" w:rsidRPr="00AD0EE0" w:rsidTr="00EA6461"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Junior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U21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21 ans (18, 19 et 20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5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,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6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104 $</w:t>
            </w:r>
          </w:p>
        </w:tc>
      </w:tr>
      <w:tr w:rsidR="003F10E0" w:rsidRPr="00AD0EE0" w:rsidTr="00EA6461">
        <w:tc>
          <w:tcPr>
            <w:tcW w:w="741" w:type="pct"/>
            <w:vMerge w:val="restar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Senior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21 à 64 ans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4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à 196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042" w:type="pct"/>
          </w:tcPr>
          <w:p w:rsidR="003F10E0" w:rsidRPr="002B3D5F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104 $</w:t>
            </w:r>
          </w:p>
        </w:tc>
      </w:tr>
      <w:tr w:rsidR="003F10E0" w:rsidRPr="00AD0EE0" w:rsidTr="00EA6461">
        <w:tc>
          <w:tcPr>
            <w:tcW w:w="741" w:type="pct"/>
            <w:vMerge/>
            <w:tcBorders>
              <w:bottom w:val="single" w:sz="4" w:space="0" w:color="auto"/>
            </w:tcBorders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896" w:type="pct"/>
            <w:tcBorders>
              <w:bottom w:val="single" w:sz="4" w:space="0" w:color="auto"/>
            </w:tcBorders>
          </w:tcPr>
          <w:p w:rsidR="003F10E0" w:rsidRPr="00FB0EEA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65 ans et plus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19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60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avant</w:t>
            </w:r>
          </w:p>
        </w:tc>
        <w:tc>
          <w:tcPr>
            <w:tcW w:w="1042" w:type="pct"/>
            <w:tcBorders>
              <w:bottom w:val="single" w:sz="4" w:space="0" w:color="auto"/>
            </w:tcBorders>
          </w:tcPr>
          <w:p w:rsidR="003F10E0" w:rsidRPr="00830534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  <w:highlight w:val="yellow"/>
              </w:rPr>
            </w:pPr>
            <w:r w:rsidRPr="002B3D5F">
              <w:rPr>
                <w:rFonts w:ascii="Calibri" w:eastAsia="Calibri" w:hAnsi="Calibri" w:cs="Times New Roman"/>
                <w:b/>
                <w:sz w:val="21"/>
                <w:szCs w:val="21"/>
              </w:rPr>
              <w:t>18 $</w:t>
            </w:r>
          </w:p>
        </w:tc>
      </w:tr>
      <w:tr w:rsidR="003F10E0" w:rsidRPr="00AD0EE0" w:rsidTr="00EA6461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F10E0" w:rsidRPr="00CF1519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CF1519">
              <w:rPr>
                <w:rFonts w:ascii="Calibri" w:eastAsia="Calibri" w:hAnsi="Calibri" w:cs="Times New Roman"/>
                <w:b/>
                <w:sz w:val="21"/>
                <w:szCs w:val="21"/>
              </w:rPr>
              <w:t>Ceintures noires</w:t>
            </w:r>
          </w:p>
        </w:tc>
      </w:tr>
      <w:tr w:rsidR="003F10E0" w:rsidRPr="00AD0EE0" w:rsidTr="00EA6461">
        <w:trPr>
          <w:trHeight w:val="340"/>
        </w:trPr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Cadet 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U18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18 ans (16 et 17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8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042" w:type="pct"/>
            <w:vAlign w:val="center"/>
          </w:tcPr>
          <w:p w:rsidR="003F10E0" w:rsidRPr="00403728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03728">
              <w:rPr>
                <w:rFonts w:ascii="Calibri" w:eastAsia="Calibri" w:hAnsi="Calibri" w:cs="Times New Roman"/>
                <w:b/>
                <w:sz w:val="21"/>
                <w:szCs w:val="21"/>
              </w:rPr>
              <w:t>114 $</w:t>
            </w:r>
          </w:p>
        </w:tc>
      </w:tr>
      <w:tr w:rsidR="003F10E0" w:rsidRPr="00AD0EE0" w:rsidTr="00EA6461">
        <w:trPr>
          <w:trHeight w:val="362"/>
        </w:trPr>
        <w:tc>
          <w:tcPr>
            <w:tcW w:w="74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Junior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U21 : </w:t>
            </w: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Moins de 21 ans (18, 19 et 20 ans)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5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,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6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1042" w:type="pct"/>
            <w:vAlign w:val="center"/>
          </w:tcPr>
          <w:p w:rsidR="003F10E0" w:rsidRPr="00403728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03728">
              <w:rPr>
                <w:rFonts w:ascii="Calibri" w:eastAsia="Calibri" w:hAnsi="Calibri" w:cs="Times New Roman"/>
                <w:b/>
                <w:sz w:val="21"/>
                <w:szCs w:val="21"/>
              </w:rPr>
              <w:t>114 $</w:t>
            </w:r>
          </w:p>
        </w:tc>
      </w:tr>
      <w:tr w:rsidR="003F10E0" w:rsidRPr="00AD0EE0" w:rsidTr="00EA6461">
        <w:trPr>
          <w:trHeight w:val="57"/>
        </w:trPr>
        <w:tc>
          <w:tcPr>
            <w:tcW w:w="741" w:type="pct"/>
            <w:vMerge w:val="restar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Senior</w:t>
            </w:r>
          </w:p>
        </w:tc>
        <w:tc>
          <w:tcPr>
            <w:tcW w:w="1896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21 à 64 ans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200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4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à 196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042" w:type="pct"/>
            <w:vAlign w:val="center"/>
          </w:tcPr>
          <w:p w:rsidR="003F10E0" w:rsidRPr="00403728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03728">
              <w:rPr>
                <w:rFonts w:ascii="Calibri" w:eastAsia="Calibri" w:hAnsi="Calibri" w:cs="Times New Roman"/>
                <w:b/>
                <w:sz w:val="21"/>
                <w:szCs w:val="21"/>
              </w:rPr>
              <w:t>114 $</w:t>
            </w:r>
          </w:p>
        </w:tc>
      </w:tr>
      <w:tr w:rsidR="003F10E0" w:rsidRPr="00AD0EE0" w:rsidTr="00EA6461">
        <w:trPr>
          <w:trHeight w:val="57"/>
        </w:trPr>
        <w:tc>
          <w:tcPr>
            <w:tcW w:w="741" w:type="pct"/>
            <w:vMerge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</w:p>
        </w:tc>
        <w:tc>
          <w:tcPr>
            <w:tcW w:w="1896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sz w:val="21"/>
                <w:szCs w:val="21"/>
              </w:rPr>
              <w:t>65 ans et plus</w:t>
            </w:r>
          </w:p>
        </w:tc>
        <w:tc>
          <w:tcPr>
            <w:tcW w:w="132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19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60</w:t>
            </w: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ou avant</w:t>
            </w:r>
          </w:p>
        </w:tc>
        <w:tc>
          <w:tcPr>
            <w:tcW w:w="1042" w:type="pct"/>
            <w:vAlign w:val="center"/>
          </w:tcPr>
          <w:p w:rsidR="003F10E0" w:rsidRPr="00403728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03728">
              <w:rPr>
                <w:rFonts w:ascii="Calibri" w:eastAsia="Calibri" w:hAnsi="Calibri" w:cs="Times New Roman"/>
                <w:b/>
                <w:sz w:val="21"/>
                <w:szCs w:val="21"/>
              </w:rPr>
              <w:t>18 $</w:t>
            </w:r>
          </w:p>
        </w:tc>
      </w:tr>
    </w:tbl>
    <w:p w:rsidR="003F10E0" w:rsidRPr="00FB0EEA" w:rsidRDefault="003F10E0" w:rsidP="003F10E0">
      <w:pPr>
        <w:jc w:val="center"/>
        <w:rPr>
          <w:b/>
          <w:sz w:val="28"/>
        </w:rPr>
      </w:pPr>
      <w:r w:rsidRPr="00FB0EEA">
        <w:rPr>
          <w:b/>
          <w:sz w:val="28"/>
        </w:rPr>
        <w:t>Judo et Judo-</w:t>
      </w:r>
      <w:proofErr w:type="spellStart"/>
      <w:r w:rsidRPr="00FB0EEA">
        <w:rPr>
          <w:b/>
          <w:sz w:val="28"/>
        </w:rPr>
        <w:t>Jujutsu</w:t>
      </w:r>
      <w:proofErr w:type="spellEnd"/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AD0EE0" w:rsidRDefault="003F10E0" w:rsidP="003F10E0">
      <w:pPr>
        <w:autoSpaceDE w:val="0"/>
        <w:autoSpaceDN w:val="0"/>
        <w:spacing w:before="120" w:after="120"/>
        <w:rPr>
          <w:sz w:val="21"/>
          <w:szCs w:val="21"/>
          <w:highlight w:val="yellow"/>
        </w:rPr>
      </w:pPr>
    </w:p>
    <w:p w:rsidR="003F10E0" w:rsidRPr="00FB0EEA" w:rsidRDefault="003F10E0" w:rsidP="003F10E0">
      <w:pPr>
        <w:autoSpaceDE w:val="0"/>
        <w:autoSpaceDN w:val="0"/>
        <w:spacing w:before="120" w:after="120"/>
        <w:rPr>
          <w:sz w:val="21"/>
          <w:szCs w:val="21"/>
        </w:rPr>
      </w:pPr>
      <w:r w:rsidRPr="00FB0EEA">
        <w:rPr>
          <w:sz w:val="21"/>
          <w:szCs w:val="21"/>
        </w:rPr>
        <w:t>*Notez que la division d'âge du membre est établie selon l'année civile se terminant au 31 décembre 202</w:t>
      </w:r>
      <w:r>
        <w:rPr>
          <w:sz w:val="21"/>
          <w:szCs w:val="21"/>
        </w:rPr>
        <w:t xml:space="preserve">5 </w:t>
      </w:r>
      <w:r w:rsidRPr="00FB0EEA">
        <w:rPr>
          <w:sz w:val="21"/>
          <w:szCs w:val="21"/>
        </w:rPr>
        <w:t>et non à la date d'anniversaire du membre.</w:t>
      </w:r>
    </w:p>
    <w:tbl>
      <w:tblPr>
        <w:tblStyle w:val="Grilledutableau3"/>
        <w:tblW w:w="4728" w:type="pct"/>
        <w:tblInd w:w="137" w:type="dxa"/>
        <w:tblLook w:val="04A0" w:firstRow="1" w:lastRow="0" w:firstColumn="1" w:lastColumn="0" w:noHBand="0" w:noVBand="1"/>
      </w:tblPr>
      <w:tblGrid>
        <w:gridCol w:w="1861"/>
        <w:gridCol w:w="4557"/>
        <w:gridCol w:w="1882"/>
        <w:gridCol w:w="2146"/>
      </w:tblGrid>
      <w:tr w:rsidR="003F10E0" w:rsidRPr="00AD0EE0" w:rsidTr="00EA6461">
        <w:trPr>
          <w:trHeight w:val="24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3F10E0" w:rsidRPr="00AD0EE0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  <w:highlight w:val="yellow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Affiliations particulières</w:t>
            </w:r>
          </w:p>
        </w:tc>
      </w:tr>
      <w:tr w:rsidR="003F10E0" w:rsidRPr="00AD0EE0" w:rsidTr="00EA6461">
        <w:trPr>
          <w:trHeight w:val="470"/>
        </w:trPr>
        <w:tc>
          <w:tcPr>
            <w:tcW w:w="891" w:type="pct"/>
            <w:shd w:val="clear" w:color="auto" w:fill="D9D9D9" w:themeFill="background1" w:themeFillShade="D9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Nom</w:t>
            </w:r>
          </w:p>
        </w:tc>
        <w:tc>
          <w:tcPr>
            <w:tcW w:w="2181" w:type="pct"/>
            <w:shd w:val="clear" w:color="auto" w:fill="D9D9D9" w:themeFill="background1" w:themeFillShade="D9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Description</w:t>
            </w:r>
          </w:p>
        </w:tc>
        <w:tc>
          <w:tcPr>
            <w:tcW w:w="901" w:type="pct"/>
            <w:shd w:val="clear" w:color="auto" w:fill="D9D9D9" w:themeFill="background1" w:themeFillShade="D9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Durée de l’affiliation</w:t>
            </w:r>
          </w:p>
        </w:tc>
        <w:tc>
          <w:tcPr>
            <w:tcW w:w="1027" w:type="pct"/>
            <w:shd w:val="clear" w:color="auto" w:fill="D9D9D9" w:themeFill="background1" w:themeFillShade="D9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Tarifs </w:t>
            </w:r>
          </w:p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proofErr w:type="gramStart"/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d’affiliation</w:t>
            </w:r>
            <w:proofErr w:type="gramEnd"/>
          </w:p>
        </w:tc>
      </w:tr>
      <w:tr w:rsidR="003F10E0" w:rsidRPr="00AD0EE0" w:rsidTr="00EA6461">
        <w:trPr>
          <w:trHeight w:val="585"/>
        </w:trPr>
        <w:tc>
          <w:tcPr>
            <w:tcW w:w="89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Club</w:t>
            </w:r>
          </w:p>
        </w:tc>
        <w:tc>
          <w:tcPr>
            <w:tcW w:w="2181" w:type="pct"/>
          </w:tcPr>
          <w:p w:rsidR="003F10E0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Frais d’enregistrement de dojo. Inclus l’assurance responsabilité civile.</w:t>
            </w:r>
          </w:p>
          <w:p w:rsidR="003F10E0" w:rsidRPr="00B43646" w:rsidRDefault="003F10E0" w:rsidP="00EA6461">
            <w:pPr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</w:pPr>
            <w:r w:rsidRPr="00B43646">
              <w:rPr>
                <w:rFonts w:ascii="Calibri" w:eastAsia="Calibri" w:hAnsi="Calibri" w:cs="Times New Roman"/>
                <w:i/>
                <w:iCs/>
                <w:sz w:val="21"/>
                <w:szCs w:val="21"/>
              </w:rPr>
              <w:t>*Rabais de 100$ si un représentant du club est présent lors de l’AGA de l’année précédente.</w:t>
            </w:r>
          </w:p>
        </w:tc>
        <w:tc>
          <w:tcPr>
            <w:tcW w:w="901" w:type="pct"/>
          </w:tcPr>
          <w:p w:rsidR="003F10E0" w:rsidRPr="004C1E5E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Du 1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er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septembre au 31 août</w:t>
            </w:r>
          </w:p>
        </w:tc>
        <w:tc>
          <w:tcPr>
            <w:tcW w:w="1027" w:type="pct"/>
          </w:tcPr>
          <w:p w:rsidR="003F10E0" w:rsidRPr="00830534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  <w:highlight w:val="yellow"/>
              </w:rPr>
            </w:pPr>
            <w:r w:rsidRPr="003E47E6">
              <w:rPr>
                <w:rFonts w:ascii="Calibri" w:eastAsia="Calibri" w:hAnsi="Calibri" w:cs="Times New Roman"/>
                <w:b/>
                <w:sz w:val="21"/>
                <w:szCs w:val="21"/>
              </w:rPr>
              <w:t>395 $ *</w:t>
            </w:r>
          </w:p>
        </w:tc>
      </w:tr>
      <w:tr w:rsidR="003F10E0" w:rsidRPr="00AD0EE0" w:rsidTr="00EA6461">
        <w:trPr>
          <w:trHeight w:val="465"/>
        </w:trPr>
        <w:tc>
          <w:tcPr>
            <w:tcW w:w="89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Introduction*</w:t>
            </w:r>
          </w:p>
        </w:tc>
        <w:tc>
          <w:tcPr>
            <w:tcW w:w="2181" w:type="pct"/>
          </w:tcPr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Participants de programmes destinés à des communautés spécifiques</w:t>
            </w:r>
          </w:p>
        </w:tc>
        <w:tc>
          <w:tcPr>
            <w:tcW w:w="901" w:type="pct"/>
          </w:tcPr>
          <w:p w:rsidR="003F10E0" w:rsidRPr="004C1E5E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15 semaines de cours seulement*</w:t>
            </w:r>
          </w:p>
        </w:tc>
        <w:tc>
          <w:tcPr>
            <w:tcW w:w="1027" w:type="pct"/>
          </w:tcPr>
          <w:p w:rsidR="003F10E0" w:rsidRPr="00D544F2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544F2">
              <w:rPr>
                <w:rFonts w:ascii="Calibri" w:eastAsia="Calibri" w:hAnsi="Calibri" w:cs="Times New Roman"/>
                <w:b/>
                <w:sz w:val="21"/>
                <w:szCs w:val="21"/>
              </w:rPr>
              <w:t>20 $</w:t>
            </w:r>
          </w:p>
        </w:tc>
      </w:tr>
      <w:tr w:rsidR="003F10E0" w:rsidRPr="00AD0EE0" w:rsidTr="00EA6461">
        <w:trPr>
          <w:trHeight w:val="511"/>
        </w:trPr>
        <w:tc>
          <w:tcPr>
            <w:tcW w:w="89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Programmes* associés reconnus</w:t>
            </w:r>
          </w:p>
        </w:tc>
        <w:tc>
          <w:tcPr>
            <w:tcW w:w="2181" w:type="pct"/>
          </w:tcPr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Participants aux programmes d’autodéfense</w:t>
            </w:r>
          </w:p>
        </w:tc>
        <w:tc>
          <w:tcPr>
            <w:tcW w:w="901" w:type="pct"/>
          </w:tcPr>
          <w:p w:rsidR="003F10E0" w:rsidRPr="004C1E5E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Du 1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  <w:vertAlign w:val="superscript"/>
              </w:rPr>
              <w:t>er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septembre au 31 août</w:t>
            </w:r>
          </w:p>
        </w:tc>
        <w:tc>
          <w:tcPr>
            <w:tcW w:w="1027" w:type="pct"/>
          </w:tcPr>
          <w:p w:rsidR="003F10E0" w:rsidRPr="00D544F2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D544F2">
              <w:rPr>
                <w:rFonts w:ascii="Calibri" w:eastAsia="Calibri" w:hAnsi="Calibri" w:cs="Times New Roman"/>
                <w:b/>
                <w:sz w:val="21"/>
                <w:szCs w:val="21"/>
              </w:rPr>
              <w:t>20 $</w:t>
            </w:r>
          </w:p>
        </w:tc>
      </w:tr>
      <w:tr w:rsidR="003F10E0" w:rsidRPr="00AD0EE0" w:rsidTr="00EA6461">
        <w:trPr>
          <w:trHeight w:val="702"/>
        </w:trPr>
        <w:tc>
          <w:tcPr>
            <w:tcW w:w="89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Parascolaire**</w:t>
            </w:r>
          </w:p>
        </w:tc>
        <w:tc>
          <w:tcPr>
            <w:tcW w:w="2181" w:type="pct"/>
          </w:tcPr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Seulement niveau garderie, primaire et secondaire. Exceptionnellement pour les étudiants en technique policière au Cegep.</w:t>
            </w:r>
          </w:p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Les cours de judo ont lieu 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  <w:u w:val="single"/>
              </w:rPr>
              <w:t>entre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ou 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  <w:u w:val="single"/>
              </w:rPr>
              <w:t>immédiatement après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les cours d’école, jusqu’à la ceinture orange</w:t>
            </w:r>
          </w:p>
        </w:tc>
        <w:tc>
          <w:tcPr>
            <w:tcW w:w="901" w:type="pct"/>
          </w:tcPr>
          <w:p w:rsidR="003F10E0" w:rsidRPr="004C1E5E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Année scolaire</w:t>
            </w:r>
          </w:p>
        </w:tc>
        <w:tc>
          <w:tcPr>
            <w:tcW w:w="1027" w:type="pct"/>
          </w:tcPr>
          <w:p w:rsidR="003F10E0" w:rsidRPr="00830534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  <w:highlight w:val="yellow"/>
              </w:rPr>
            </w:pPr>
            <w:r w:rsidRPr="004811DF">
              <w:rPr>
                <w:rFonts w:ascii="Calibri" w:eastAsia="Calibri" w:hAnsi="Calibri" w:cs="Times New Roman"/>
                <w:b/>
                <w:sz w:val="21"/>
                <w:szCs w:val="21"/>
              </w:rPr>
              <w:t>14 $</w:t>
            </w:r>
          </w:p>
        </w:tc>
      </w:tr>
      <w:tr w:rsidR="003F10E0" w:rsidRPr="0072364B" w:rsidTr="00EA6461">
        <w:trPr>
          <w:trHeight w:val="716"/>
        </w:trPr>
        <w:tc>
          <w:tcPr>
            <w:tcW w:w="891" w:type="pct"/>
          </w:tcPr>
          <w:p w:rsidR="003F10E0" w:rsidRPr="00FB0EEA" w:rsidRDefault="003F10E0" w:rsidP="00EA6461">
            <w:pPr>
              <w:jc w:val="center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FB0EEA">
              <w:rPr>
                <w:rFonts w:ascii="Calibri" w:eastAsia="Calibri" w:hAnsi="Calibri" w:cs="Times New Roman"/>
                <w:b/>
                <w:sz w:val="21"/>
                <w:szCs w:val="21"/>
              </w:rPr>
              <w:t>Scolaire**</w:t>
            </w:r>
          </w:p>
        </w:tc>
        <w:tc>
          <w:tcPr>
            <w:tcW w:w="2181" w:type="pct"/>
          </w:tcPr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Seulement niveau garderie, primaire et secondaire. </w:t>
            </w:r>
            <w:r w:rsidRPr="004C1E5E">
              <w:t>Exceptionnellement pour les étudiants en technique policière au Cegep.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</w:t>
            </w:r>
          </w:p>
          <w:p w:rsidR="003F10E0" w:rsidRPr="004C1E5E" w:rsidRDefault="003F10E0" w:rsidP="00EA6461">
            <w:pPr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Les cours de judo ont lieu 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  <w:u w:val="single"/>
              </w:rPr>
              <w:t>pendant</w:t>
            </w: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 xml:space="preserve"> les cours d’école, jusqu’à la ceinture orange.</w:t>
            </w:r>
          </w:p>
        </w:tc>
        <w:tc>
          <w:tcPr>
            <w:tcW w:w="901" w:type="pct"/>
          </w:tcPr>
          <w:p w:rsidR="003F10E0" w:rsidRPr="004C1E5E" w:rsidRDefault="003F10E0" w:rsidP="00EA6461">
            <w:pPr>
              <w:jc w:val="center"/>
              <w:rPr>
                <w:rFonts w:ascii="Calibri" w:eastAsia="Calibri" w:hAnsi="Calibri" w:cs="Times New Roman"/>
                <w:sz w:val="21"/>
                <w:szCs w:val="21"/>
              </w:rPr>
            </w:pPr>
            <w:r w:rsidRPr="004C1E5E">
              <w:rPr>
                <w:rFonts w:ascii="Calibri" w:eastAsia="Calibri" w:hAnsi="Calibri" w:cs="Times New Roman"/>
                <w:sz w:val="21"/>
                <w:szCs w:val="21"/>
              </w:rPr>
              <w:t>Année scolaire</w:t>
            </w:r>
          </w:p>
        </w:tc>
        <w:tc>
          <w:tcPr>
            <w:tcW w:w="1027" w:type="pct"/>
            <w:shd w:val="clear" w:color="auto" w:fill="auto"/>
          </w:tcPr>
          <w:p w:rsidR="003F10E0" w:rsidRPr="00830534" w:rsidRDefault="003F10E0" w:rsidP="00EA6461">
            <w:pPr>
              <w:pStyle w:val="Paragraphedeliste"/>
              <w:spacing w:after="0" w:line="240" w:lineRule="auto"/>
              <w:rPr>
                <w:rFonts w:ascii="Calibri" w:eastAsia="Calibri" w:hAnsi="Calibri" w:cs="Times New Roman"/>
                <w:b/>
                <w:sz w:val="21"/>
                <w:szCs w:val="21"/>
                <w:highlight w:val="yellow"/>
              </w:rPr>
            </w:pPr>
            <w:r w:rsidRPr="004811DF">
              <w:rPr>
                <w:rFonts w:ascii="Calibri" w:eastAsia="Calibri" w:hAnsi="Calibri" w:cs="Times New Roman"/>
                <w:b/>
                <w:sz w:val="21"/>
                <w:szCs w:val="21"/>
              </w:rPr>
              <w:t>11 $</w:t>
            </w:r>
          </w:p>
        </w:tc>
      </w:tr>
    </w:tbl>
    <w:p w:rsidR="003F10E0" w:rsidRDefault="003F10E0" w:rsidP="003F10E0">
      <w:pPr>
        <w:spacing w:after="0" w:line="240" w:lineRule="auto"/>
        <w:ind w:left="705" w:hanging="345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* </w:t>
      </w:r>
      <w:r>
        <w:rPr>
          <w:rFonts w:ascii="Calibri" w:eastAsia="Calibri" w:hAnsi="Calibri" w:cs="Times New Roman"/>
          <w:sz w:val="21"/>
          <w:szCs w:val="21"/>
        </w:rPr>
        <w:tab/>
        <w:t xml:space="preserve">Lettre officielle obligatoire qui détaille le programme d’initiation avec la communauté spécifique ou d’autodéfense. </w:t>
      </w:r>
      <w:r>
        <w:t>L’entraineur doit être certifié dans le programme d’auto-défense de Judo Canada pour bénéficier du tarif de programme reconnu.</w:t>
      </w:r>
    </w:p>
    <w:p w:rsidR="003F10E0" w:rsidRDefault="003F10E0" w:rsidP="003F10E0">
      <w:pPr>
        <w:spacing w:after="0" w:line="240" w:lineRule="auto"/>
        <w:ind w:left="705" w:hanging="345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 xml:space="preserve"> ** </w:t>
      </w:r>
      <w:r>
        <w:rPr>
          <w:rFonts w:ascii="Calibri" w:eastAsia="Calibri" w:hAnsi="Calibri" w:cs="Times New Roman"/>
          <w:sz w:val="21"/>
          <w:szCs w:val="21"/>
        </w:rPr>
        <w:tab/>
        <w:t>Lettre d’attestation exigée par le milieu scolaire et/ou le programme.</w:t>
      </w:r>
    </w:p>
    <w:p w:rsidR="003F10E0" w:rsidRDefault="003F10E0" w:rsidP="003F10E0">
      <w:pPr>
        <w:spacing w:after="0" w:line="240" w:lineRule="auto"/>
        <w:ind w:left="705" w:hanging="345"/>
        <w:rPr>
          <w:rFonts w:ascii="Calibri" w:eastAsia="Calibri" w:hAnsi="Calibri" w:cs="Times New Roman"/>
          <w:sz w:val="21"/>
          <w:szCs w:val="21"/>
        </w:rPr>
      </w:pPr>
    </w:p>
    <w:p w:rsidR="00D27F42" w:rsidRPr="003F10E0" w:rsidRDefault="003F10E0" w:rsidP="003F10E0">
      <w:pPr>
        <w:pStyle w:val="Paragraphedeliste"/>
        <w:numPr>
          <w:ilvl w:val="0"/>
          <w:numId w:val="1"/>
        </w:numPr>
        <w:spacing w:line="240" w:lineRule="auto"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Date limite d’affiliations : 15 octobre (session automne), 15 février (session hiver).</w:t>
      </w:r>
    </w:p>
    <w:sectPr w:rsidR="00D27F42" w:rsidRPr="003F10E0" w:rsidSect="003F10E0">
      <w:pgSz w:w="12240" w:h="15840"/>
      <w:pgMar w:top="426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24248"/>
    <w:multiLevelType w:val="hybridMultilevel"/>
    <w:tmpl w:val="2BDABD7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E0"/>
    <w:rsid w:val="003F10E0"/>
    <w:rsid w:val="00D27F42"/>
    <w:rsid w:val="00DA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7929"/>
  <w15:chartTrackingRefBased/>
  <w15:docId w15:val="{41074511-2CB3-4DDB-8A22-7C8498D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0E0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F1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10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customStyle="1" w:styleId="Grilledutableau3">
    <w:name w:val="Grille du tableau3"/>
    <w:basedOn w:val="TableauNormal"/>
    <w:next w:val="Grilledutableau"/>
    <w:uiPriority w:val="59"/>
    <w:rsid w:val="003F10E0"/>
    <w:pPr>
      <w:spacing w:after="0" w:line="240" w:lineRule="auto"/>
    </w:pPr>
    <w:rPr>
      <w:rFonts w:eastAsiaTheme="minorEastAsia"/>
      <w:kern w:val="0"/>
      <w:lang w:eastAsia="fr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10E0"/>
    <w:pPr>
      <w:spacing w:after="200" w:line="276" w:lineRule="auto"/>
      <w:ind w:left="720"/>
      <w:contextualSpacing/>
      <w:jc w:val="both"/>
    </w:pPr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3F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Scotto</dc:creator>
  <cp:keywords/>
  <dc:description/>
  <cp:lastModifiedBy>Vincent Scotto</cp:lastModifiedBy>
  <cp:revision>1</cp:revision>
  <dcterms:created xsi:type="dcterms:W3CDTF">2024-06-20T14:58:00Z</dcterms:created>
  <dcterms:modified xsi:type="dcterms:W3CDTF">2024-06-20T14:59:00Z</dcterms:modified>
</cp:coreProperties>
</file>